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BC" w:rsidRDefault="005F2BBC" w:rsidP="00650DBA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CONSIGLIO DELL’ORDINE DEI TECNOLOGI ALIMENTARI  DELLA</w:t>
      </w:r>
    </w:p>
    <w:p w:rsidR="005F2BBC" w:rsidRDefault="005F2BBC" w:rsidP="00650DBA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REGIONE ABRUZZO</w:t>
      </w:r>
    </w:p>
    <w:p w:rsidR="005F2BBC" w:rsidRDefault="005F2BBC" w:rsidP="00650DBA">
      <w:pPr>
        <w:jc w:val="center"/>
        <w:rPr>
          <w:rFonts w:ascii="Tahoma" w:hAnsi="Tahoma" w:cs="Tahoma"/>
          <w:b/>
          <w:bCs/>
          <w:sz w:val="28"/>
          <w:szCs w:val="28"/>
        </w:rPr>
      </w:pPr>
    </w:p>
    <w:p w:rsidR="00587B18" w:rsidRDefault="002B4D9D" w:rsidP="00650DBA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VERBALE </w:t>
      </w:r>
      <w:proofErr w:type="spellStart"/>
      <w:r>
        <w:rPr>
          <w:rFonts w:ascii="Tahoma" w:hAnsi="Tahoma" w:cs="Tahoma"/>
          <w:sz w:val="28"/>
          <w:szCs w:val="28"/>
        </w:rPr>
        <w:t>N°</w:t>
      </w:r>
      <w:proofErr w:type="spellEnd"/>
      <w:r>
        <w:rPr>
          <w:rFonts w:ascii="Tahoma" w:hAnsi="Tahoma" w:cs="Tahoma"/>
          <w:sz w:val="28"/>
          <w:szCs w:val="28"/>
        </w:rPr>
        <w:t xml:space="preserve"> 2</w:t>
      </w:r>
    </w:p>
    <w:p w:rsidR="005F2BBC" w:rsidRDefault="002B4D9D" w:rsidP="001D753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giorno 19</w:t>
      </w:r>
      <w:r w:rsidR="009F569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giugno</w:t>
      </w:r>
      <w:r w:rsidR="0019060F">
        <w:rPr>
          <w:rFonts w:ascii="Tahoma" w:hAnsi="Tahoma" w:cs="Tahoma"/>
          <w:sz w:val="20"/>
          <w:szCs w:val="20"/>
        </w:rPr>
        <w:t xml:space="preserve"> </w:t>
      </w:r>
      <w:r w:rsidR="00563967">
        <w:rPr>
          <w:rFonts w:ascii="Tahoma" w:hAnsi="Tahoma" w:cs="Tahoma"/>
          <w:sz w:val="20"/>
          <w:szCs w:val="20"/>
        </w:rPr>
        <w:t>2021</w:t>
      </w:r>
      <w:r w:rsidR="001651AB">
        <w:rPr>
          <w:rFonts w:ascii="Tahoma" w:hAnsi="Tahoma" w:cs="Tahoma"/>
          <w:sz w:val="20"/>
          <w:szCs w:val="20"/>
        </w:rPr>
        <w:t xml:space="preserve"> alle ore </w:t>
      </w:r>
      <w:r w:rsidR="00563967">
        <w:rPr>
          <w:rFonts w:ascii="Tahoma" w:hAnsi="Tahoma" w:cs="Tahoma"/>
          <w:sz w:val="20"/>
          <w:szCs w:val="20"/>
        </w:rPr>
        <w:t>18.0</w:t>
      </w:r>
      <w:r w:rsidR="008033C6">
        <w:rPr>
          <w:rFonts w:ascii="Tahoma" w:hAnsi="Tahoma" w:cs="Tahoma"/>
          <w:sz w:val="20"/>
          <w:szCs w:val="20"/>
        </w:rPr>
        <w:t>0</w:t>
      </w:r>
      <w:r w:rsidR="005F2BBC" w:rsidRPr="00435B45">
        <w:rPr>
          <w:rFonts w:ascii="Tahoma" w:hAnsi="Tahoma" w:cs="Tahoma"/>
          <w:sz w:val="20"/>
          <w:szCs w:val="20"/>
        </w:rPr>
        <w:t xml:space="preserve"> </w:t>
      </w:r>
      <w:r w:rsidR="00782067">
        <w:rPr>
          <w:rFonts w:ascii="Tahoma" w:hAnsi="Tahoma" w:cs="Tahoma"/>
          <w:sz w:val="20"/>
          <w:szCs w:val="20"/>
        </w:rPr>
        <w:t xml:space="preserve">in modalità video </w:t>
      </w:r>
      <w:proofErr w:type="spellStart"/>
      <w:r w:rsidR="00782067">
        <w:rPr>
          <w:rFonts w:ascii="Tahoma" w:hAnsi="Tahoma" w:cs="Tahoma"/>
          <w:sz w:val="20"/>
          <w:szCs w:val="20"/>
        </w:rPr>
        <w:t>call</w:t>
      </w:r>
      <w:proofErr w:type="spellEnd"/>
      <w:r w:rsidR="005F2BBC">
        <w:rPr>
          <w:rFonts w:ascii="Tahoma" w:hAnsi="Tahoma" w:cs="Tahoma"/>
          <w:sz w:val="20"/>
          <w:szCs w:val="20"/>
        </w:rPr>
        <w:t xml:space="preserve"> </w:t>
      </w:r>
      <w:r w:rsidR="005F2BBC" w:rsidRPr="00650DBA">
        <w:rPr>
          <w:rFonts w:ascii="Tahoma" w:hAnsi="Tahoma" w:cs="Tahoma"/>
          <w:sz w:val="20"/>
          <w:szCs w:val="20"/>
        </w:rPr>
        <w:t>a seguito di regolare convocazione, espletata nei modi e nei termini previsti a cura del Presidente, si è riunito, in seconda convocazione, il Consiglio dell’Ordine dei Tecnologi Alimentari della Regione Abruzzo.</w:t>
      </w:r>
    </w:p>
    <w:p w:rsidR="005F2BBC" w:rsidRDefault="005F2BBC" w:rsidP="001D7539">
      <w:pPr>
        <w:jc w:val="both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Sono presenti i Consiglieri:</w:t>
      </w:r>
      <w:r w:rsidRPr="001D7539">
        <w:rPr>
          <w:rFonts w:ascii="Tahoma" w:hAnsi="Tahoma" w:cs="Tahoma"/>
          <w:sz w:val="20"/>
          <w:szCs w:val="20"/>
        </w:rPr>
        <w:t xml:space="preserve"> </w:t>
      </w:r>
    </w:p>
    <w:p w:rsidR="005F2BBC" w:rsidRPr="00904C52" w:rsidRDefault="005F2BBC" w:rsidP="00904C52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 xml:space="preserve">Dott. </w:t>
      </w:r>
      <w:proofErr w:type="spellStart"/>
      <w:r w:rsidRPr="00650DBA">
        <w:rPr>
          <w:rFonts w:ascii="Tahoma" w:hAnsi="Tahoma" w:cs="Tahoma"/>
          <w:sz w:val="20"/>
          <w:szCs w:val="20"/>
        </w:rPr>
        <w:t>Ritelli</w:t>
      </w:r>
      <w:proofErr w:type="spellEnd"/>
      <w:r w:rsidRPr="00650DBA">
        <w:rPr>
          <w:rFonts w:ascii="Tahoma" w:hAnsi="Tahoma" w:cs="Tahoma"/>
          <w:sz w:val="20"/>
          <w:szCs w:val="20"/>
        </w:rPr>
        <w:t xml:space="preserve"> Enrico Bruno - Presidente</w:t>
      </w:r>
    </w:p>
    <w:p w:rsidR="005F2BBC" w:rsidRDefault="005F2BBC" w:rsidP="001D7539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 xml:space="preserve">Dott.ssa Patrizia </w:t>
      </w:r>
      <w:proofErr w:type="spellStart"/>
      <w:r w:rsidRPr="00650DBA">
        <w:rPr>
          <w:rFonts w:ascii="Tahoma" w:hAnsi="Tahoma" w:cs="Tahoma"/>
          <w:sz w:val="20"/>
          <w:szCs w:val="20"/>
        </w:rPr>
        <w:t>Perilli</w:t>
      </w:r>
      <w:proofErr w:type="spellEnd"/>
      <w:r w:rsidRPr="00650DB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</w:t>
      </w:r>
      <w:r w:rsidRPr="00650DBA">
        <w:rPr>
          <w:rFonts w:ascii="Tahoma" w:hAnsi="Tahoma" w:cs="Tahoma"/>
          <w:sz w:val="20"/>
          <w:szCs w:val="20"/>
        </w:rPr>
        <w:t xml:space="preserve"> Segretaria</w:t>
      </w:r>
    </w:p>
    <w:p w:rsidR="0019060F" w:rsidRPr="008033C6" w:rsidRDefault="001651AB" w:rsidP="0019060F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Dott. </w:t>
      </w:r>
      <w:proofErr w:type="spellStart"/>
      <w:r>
        <w:rPr>
          <w:rFonts w:ascii="Tahoma" w:hAnsi="Tahoma" w:cs="Tahoma"/>
          <w:sz w:val="20"/>
          <w:szCs w:val="20"/>
        </w:rPr>
        <w:t>Valerii</w:t>
      </w:r>
      <w:proofErr w:type="spellEnd"/>
      <w:r>
        <w:rPr>
          <w:rFonts w:ascii="Tahoma" w:hAnsi="Tahoma" w:cs="Tahoma"/>
          <w:sz w:val="20"/>
          <w:szCs w:val="20"/>
        </w:rPr>
        <w:t xml:space="preserve"> Luca </w:t>
      </w:r>
      <w:r w:rsidR="0019060F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="00904C52">
        <w:rPr>
          <w:rFonts w:ascii="Tahoma" w:hAnsi="Tahoma" w:cs="Tahoma"/>
          <w:sz w:val="20"/>
          <w:szCs w:val="20"/>
        </w:rPr>
        <w:t>Vice Presidente</w:t>
      </w:r>
    </w:p>
    <w:p w:rsidR="009F5690" w:rsidRDefault="009F5690" w:rsidP="009F5690">
      <w:pPr>
        <w:numPr>
          <w:ilvl w:val="0"/>
          <w:numId w:val="2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Dott.</w:t>
      </w:r>
      <w:r>
        <w:rPr>
          <w:rFonts w:ascii="Tahoma" w:hAnsi="Tahoma" w:cs="Tahoma"/>
          <w:sz w:val="20"/>
          <w:szCs w:val="20"/>
        </w:rPr>
        <w:t xml:space="preserve"> Patrizio </w:t>
      </w:r>
      <w:proofErr w:type="spellStart"/>
      <w:r>
        <w:rPr>
          <w:rFonts w:ascii="Tahoma" w:hAnsi="Tahoma" w:cs="Tahoma"/>
          <w:sz w:val="20"/>
          <w:szCs w:val="20"/>
        </w:rPr>
        <w:t>Felicioni</w:t>
      </w:r>
      <w:proofErr w:type="spellEnd"/>
      <w:r w:rsidRPr="00650DB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</w:t>
      </w:r>
      <w:r w:rsidRPr="00650DBA">
        <w:rPr>
          <w:rFonts w:ascii="Tahoma" w:hAnsi="Tahoma" w:cs="Tahoma"/>
          <w:sz w:val="20"/>
          <w:szCs w:val="20"/>
        </w:rPr>
        <w:t xml:space="preserve"> Consigliere</w:t>
      </w:r>
    </w:p>
    <w:p w:rsidR="00AB184D" w:rsidRPr="00AB184D" w:rsidRDefault="00AB184D" w:rsidP="00AB184D">
      <w:pPr>
        <w:pStyle w:val="Paragrafoelenco"/>
        <w:numPr>
          <w:ilvl w:val="0"/>
          <w:numId w:val="5"/>
        </w:numPr>
        <w:spacing w:after="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Dott. Pasquale Rampa - Tesoriere</w:t>
      </w:r>
    </w:p>
    <w:p w:rsidR="005F2BBC" w:rsidRDefault="005F2BBC" w:rsidP="004D427E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5F2BBC" w:rsidRPr="00650DBA" w:rsidRDefault="005F2BBC" w:rsidP="001D7539">
      <w:pPr>
        <w:autoSpaceDE w:val="0"/>
        <w:autoSpaceDN w:val="0"/>
        <w:adjustRightInd w:val="0"/>
        <w:ind w:firstLine="567"/>
        <w:jc w:val="both"/>
        <w:rPr>
          <w:rFonts w:ascii="Tahoma" w:hAnsi="Tahoma" w:cs="Tahoma"/>
          <w:sz w:val="20"/>
          <w:szCs w:val="20"/>
        </w:rPr>
      </w:pPr>
      <w:r w:rsidRPr="00650DBA">
        <w:rPr>
          <w:rFonts w:ascii="Tahoma" w:hAnsi="Tahoma" w:cs="Tahoma"/>
          <w:sz w:val="20"/>
          <w:szCs w:val="20"/>
        </w:rPr>
        <w:t>Il Presidente rilevata la regolarità della seduta, invita a discutere e deliberare in merito al seguente ordine del giorno:</w:t>
      </w:r>
    </w:p>
    <w:p w:rsidR="00DC2244" w:rsidRDefault="00563967" w:rsidP="0019060F">
      <w:pPr>
        <w:pStyle w:val="Rientrocorpodeltesto"/>
        <w:numPr>
          <w:ilvl w:val="0"/>
          <w:numId w:val="1"/>
        </w:numPr>
        <w:spacing w:line="360" w:lineRule="auto"/>
        <w:ind w:hanging="720"/>
        <w:jc w:val="lef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Domanda di </w:t>
      </w:r>
      <w:r w:rsidR="002B4D9D">
        <w:rPr>
          <w:rFonts w:eastAsia="Calibri"/>
          <w:sz w:val="20"/>
          <w:szCs w:val="20"/>
          <w:lang w:eastAsia="en-US"/>
        </w:rPr>
        <w:t>cancellazione di Valentina Di Egidio</w:t>
      </w:r>
    </w:p>
    <w:p w:rsidR="00AB184D" w:rsidRDefault="002B4D9D" w:rsidP="0019060F">
      <w:pPr>
        <w:pStyle w:val="Rientrocorpodeltesto"/>
        <w:numPr>
          <w:ilvl w:val="0"/>
          <w:numId w:val="1"/>
        </w:numPr>
        <w:spacing w:line="360" w:lineRule="auto"/>
        <w:ind w:hanging="720"/>
        <w:jc w:val="lef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Invio ruoli anno 2021</w:t>
      </w:r>
    </w:p>
    <w:p w:rsidR="00AB184D" w:rsidRDefault="002B4D9D" w:rsidP="0019060F">
      <w:pPr>
        <w:pStyle w:val="Rientrocorpodeltesto"/>
        <w:numPr>
          <w:ilvl w:val="0"/>
          <w:numId w:val="1"/>
        </w:numPr>
        <w:spacing w:line="360" w:lineRule="auto"/>
        <w:ind w:hanging="720"/>
        <w:jc w:val="lef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Importanti aggiornamenti del nazionale su tematiche di interesse comune</w:t>
      </w:r>
    </w:p>
    <w:p w:rsidR="008033C6" w:rsidRDefault="008033C6" w:rsidP="00DC2244">
      <w:pPr>
        <w:pStyle w:val="Rientrocorpodeltesto"/>
        <w:numPr>
          <w:ilvl w:val="0"/>
          <w:numId w:val="1"/>
        </w:numPr>
        <w:spacing w:line="360" w:lineRule="auto"/>
        <w:ind w:hanging="72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Varie ed eventuali</w:t>
      </w:r>
    </w:p>
    <w:p w:rsidR="009B3A8F" w:rsidRPr="00DC2244" w:rsidRDefault="009B3A8F" w:rsidP="009B3A8F">
      <w:pPr>
        <w:pStyle w:val="Rientrocorpodeltesto"/>
        <w:spacing w:line="360" w:lineRule="auto"/>
        <w:ind w:left="1440" w:firstLine="0"/>
        <w:rPr>
          <w:rFonts w:eastAsia="Calibri"/>
          <w:sz w:val="20"/>
          <w:szCs w:val="20"/>
          <w:lang w:eastAsia="en-US"/>
        </w:rPr>
      </w:pPr>
    </w:p>
    <w:p w:rsidR="008E4206" w:rsidRDefault="009B3A8F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 relazione al </w:t>
      </w:r>
      <w:r w:rsidR="00DC2244" w:rsidRPr="006B094F">
        <w:rPr>
          <w:rFonts w:ascii="Tahoma" w:hAnsi="Tahoma" w:cs="Tahoma"/>
          <w:sz w:val="20"/>
          <w:szCs w:val="20"/>
        </w:rPr>
        <w:t>punto 1</w:t>
      </w:r>
      <w:r w:rsidR="00F219AD">
        <w:rPr>
          <w:rFonts w:ascii="Tahoma" w:hAnsi="Tahoma" w:cs="Tahoma"/>
          <w:sz w:val="20"/>
          <w:szCs w:val="20"/>
        </w:rPr>
        <w:t xml:space="preserve"> </w:t>
      </w:r>
      <w:r w:rsidR="00D429DB">
        <w:rPr>
          <w:rFonts w:ascii="Tahoma" w:hAnsi="Tahoma" w:cs="Tahoma"/>
          <w:sz w:val="20"/>
          <w:szCs w:val="20"/>
        </w:rPr>
        <w:t xml:space="preserve">il </w:t>
      </w:r>
      <w:r w:rsidR="002B4D9D">
        <w:rPr>
          <w:rFonts w:ascii="Tahoma" w:hAnsi="Tahoma" w:cs="Tahoma"/>
          <w:sz w:val="20"/>
          <w:szCs w:val="20"/>
        </w:rPr>
        <w:t xml:space="preserve">Presidente riferisce di aver ricevuto la domanda di cancellazione della Dr.ssa Di Egidio, mancante delle ricevute di pagamento del 2020 e del 2021, poiché tutte le cartelle continueranno ad essere sospese almeno fino al prossimo settembre. La domanda è momentaneamente accettata, in attesa di aggiornamenti governativi, e sarà perfezionata nei prossimi mesi con l’eventuale pagamento delle ricevute mancanti. </w:t>
      </w:r>
    </w:p>
    <w:p w:rsidR="00312149" w:rsidRDefault="00312149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Per quanto riguarda </w:t>
      </w:r>
      <w:r w:rsidR="007F290C">
        <w:rPr>
          <w:rFonts w:ascii="Tahoma" w:hAnsi="Tahoma" w:cs="Tahoma"/>
          <w:sz w:val="20"/>
          <w:szCs w:val="20"/>
        </w:rPr>
        <w:t>il punto 2</w:t>
      </w:r>
      <w:r>
        <w:rPr>
          <w:rFonts w:ascii="Tahoma" w:hAnsi="Tahoma" w:cs="Tahoma"/>
          <w:sz w:val="20"/>
          <w:szCs w:val="20"/>
        </w:rPr>
        <w:t xml:space="preserve"> </w:t>
      </w:r>
      <w:r w:rsidR="00CD69AB">
        <w:rPr>
          <w:rFonts w:ascii="Tahoma" w:hAnsi="Tahoma" w:cs="Tahoma"/>
          <w:sz w:val="20"/>
          <w:szCs w:val="20"/>
        </w:rPr>
        <w:t xml:space="preserve">anche per il corrente anno, come anticipato nell’assemblea dello scorso 25 maggio considerato il persistente stato di emergenza pandemica, gli importi saranno di 100 euro. I ruoli saranno inviati entro la fine di giugno. </w:t>
      </w:r>
    </w:p>
    <w:p w:rsidR="004B66B8" w:rsidRDefault="00C94DBA" w:rsidP="0031214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Lo scorso</w:t>
      </w:r>
      <w:r w:rsidR="004B66B8">
        <w:rPr>
          <w:rFonts w:ascii="Tahoma" w:hAnsi="Tahoma" w:cs="Tahoma"/>
          <w:sz w:val="20"/>
          <w:szCs w:val="20"/>
        </w:rPr>
        <w:t xml:space="preserve"> 1</w:t>
      </w:r>
      <w:r w:rsidR="00CD69AB">
        <w:rPr>
          <w:rFonts w:ascii="Tahoma" w:hAnsi="Tahoma" w:cs="Tahoma"/>
          <w:sz w:val="20"/>
          <w:szCs w:val="20"/>
        </w:rPr>
        <w:t>4</w:t>
      </w:r>
      <w:r w:rsidR="004B66B8">
        <w:rPr>
          <w:rFonts w:ascii="Tahoma" w:hAnsi="Tahoma" w:cs="Tahoma"/>
          <w:sz w:val="20"/>
          <w:szCs w:val="20"/>
        </w:rPr>
        <w:t xml:space="preserve"> </w:t>
      </w:r>
      <w:r w:rsidR="00CD69AB">
        <w:rPr>
          <w:rFonts w:ascii="Tahoma" w:hAnsi="Tahoma" w:cs="Tahoma"/>
          <w:sz w:val="20"/>
          <w:szCs w:val="20"/>
        </w:rPr>
        <w:t>giugno</w:t>
      </w:r>
      <w:r w:rsidR="004B66B8">
        <w:rPr>
          <w:rFonts w:ascii="Tahoma" w:hAnsi="Tahoma" w:cs="Tahoma"/>
          <w:sz w:val="20"/>
          <w:szCs w:val="20"/>
        </w:rPr>
        <w:t xml:space="preserve"> (punto 3) </w:t>
      </w:r>
      <w:r w:rsidR="00CD69AB">
        <w:rPr>
          <w:rFonts w:ascii="Tahoma" w:hAnsi="Tahoma" w:cs="Tahoma"/>
          <w:sz w:val="20"/>
          <w:szCs w:val="20"/>
        </w:rPr>
        <w:t xml:space="preserve">il Presidente riferisce di aver partecipato ad una riunione dei presidenti “OTA nord”, indetta dal presidente nazionale Lorenzo </w:t>
      </w:r>
      <w:proofErr w:type="spellStart"/>
      <w:r w:rsidR="00CD69AB">
        <w:rPr>
          <w:rFonts w:ascii="Tahoma" w:hAnsi="Tahoma" w:cs="Tahoma"/>
          <w:sz w:val="20"/>
          <w:szCs w:val="20"/>
        </w:rPr>
        <w:t>Aspesi</w:t>
      </w:r>
      <w:proofErr w:type="spellEnd"/>
      <w:r w:rsidR="00CD69AB">
        <w:rPr>
          <w:rFonts w:ascii="Tahoma" w:hAnsi="Tahoma" w:cs="Tahoma"/>
          <w:sz w:val="20"/>
          <w:szCs w:val="20"/>
        </w:rPr>
        <w:t>. Sono stati presentati i seguenti obiettivi comuni:</w:t>
      </w:r>
    </w:p>
    <w:p w:rsidR="00CD69AB" w:rsidRDefault="00CD69AB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Unificare la quota annuale a livello nazionale</w:t>
      </w:r>
    </w:p>
    <w:p w:rsidR="00CD69AB" w:rsidRDefault="00CD69AB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Asseveramento</w:t>
      </w:r>
      <w:proofErr w:type="spellEnd"/>
      <w:r>
        <w:rPr>
          <w:rFonts w:ascii="Tahoma" w:hAnsi="Tahoma" w:cs="Tahoma"/>
          <w:sz w:val="20"/>
          <w:szCs w:val="20"/>
        </w:rPr>
        <w:t xml:space="preserve"> delle SCIA per le piccole e medie imprese</w:t>
      </w:r>
    </w:p>
    <w:p w:rsidR="00CD69AB" w:rsidRDefault="000A5DBA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Inserimento della figura del Tecnologo A</w:t>
      </w:r>
      <w:r w:rsidR="00CD69AB">
        <w:rPr>
          <w:rFonts w:ascii="Tahoma" w:hAnsi="Tahoma" w:cs="Tahoma"/>
          <w:sz w:val="20"/>
          <w:szCs w:val="20"/>
        </w:rPr>
        <w:t xml:space="preserve">limentare come dirigente negli </w:t>
      </w:r>
      <w:r w:rsidR="00CD69AB" w:rsidRPr="000A5DBA">
        <w:rPr>
          <w:rFonts w:ascii="Tahoma" w:hAnsi="Tahoma" w:cs="Tahoma"/>
          <w:i/>
          <w:sz w:val="20"/>
          <w:szCs w:val="20"/>
        </w:rPr>
        <w:t>uffici doganali</w:t>
      </w:r>
      <w:r w:rsidR="00CD69AB">
        <w:rPr>
          <w:rFonts w:ascii="Tahoma" w:hAnsi="Tahoma" w:cs="Tahoma"/>
          <w:sz w:val="20"/>
          <w:szCs w:val="20"/>
        </w:rPr>
        <w:t xml:space="preserve"> e prossimamente nelle </w:t>
      </w:r>
      <w:r>
        <w:rPr>
          <w:rFonts w:ascii="Tahoma" w:hAnsi="Tahoma" w:cs="Tahoma"/>
          <w:sz w:val="20"/>
          <w:szCs w:val="20"/>
        </w:rPr>
        <w:t>ASL</w:t>
      </w:r>
      <w:r w:rsidR="00CD69AB">
        <w:rPr>
          <w:rFonts w:ascii="Tahoma" w:hAnsi="Tahoma" w:cs="Tahoma"/>
          <w:sz w:val="20"/>
          <w:szCs w:val="20"/>
        </w:rPr>
        <w:t xml:space="preserve"> come tecnici e non come sanitari</w:t>
      </w:r>
    </w:p>
    <w:p w:rsidR="000A5DBA" w:rsidRDefault="00BA1C33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Confluire nella cassa ENPAIA (ottobre)</w:t>
      </w:r>
    </w:p>
    <w:p w:rsidR="00BA1C33" w:rsidRDefault="00BA1C33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In vista dell’abolizione dell’esame di Stato le Università si impegneranno ad integrare il piano di studi con esami professionalizzanti e nella commissione di laurea sarà presente un rappresentante dell’Ordine. </w:t>
      </w:r>
    </w:p>
    <w:p w:rsidR="00BA1C33" w:rsidRDefault="00BA1C33" w:rsidP="00CD69AB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Centralizzare la formazione e l’assicurazione professionale a livello di Ordine Nazionale</w:t>
      </w:r>
    </w:p>
    <w:p w:rsidR="00BA1C33" w:rsidRDefault="00BA1C33" w:rsidP="00BA1C33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Bilanci e revisione dei conti gestiti a livello nazionale</w:t>
      </w:r>
    </w:p>
    <w:p w:rsidR="00BA1C33" w:rsidRDefault="00BA1C33" w:rsidP="00BA1C33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Revisione dei consigli disciplinari</w:t>
      </w:r>
    </w:p>
    <w:p w:rsidR="00BA1C33" w:rsidRPr="00BA1C33" w:rsidRDefault="00246651" w:rsidP="00BA1C33">
      <w:pPr>
        <w:pStyle w:val="Paragrafoelenco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Ruolo dei tecnologi alimentari nel PNRR</w:t>
      </w:r>
      <w:r w:rsidR="00BA1C33" w:rsidRPr="00BA1C33">
        <w:rPr>
          <w:rFonts w:ascii="Tahoma" w:hAnsi="Tahoma" w:cs="Tahoma"/>
          <w:sz w:val="20"/>
          <w:szCs w:val="20"/>
        </w:rPr>
        <w:t xml:space="preserve"> </w:t>
      </w:r>
    </w:p>
    <w:p w:rsidR="00246651" w:rsidRPr="00246651" w:rsidRDefault="00246651" w:rsidP="0024665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Tra le varie ed eventuali si segnala che il Dott. </w:t>
      </w:r>
      <w:proofErr w:type="spellStart"/>
      <w:r>
        <w:rPr>
          <w:rFonts w:ascii="Tahoma" w:hAnsi="Tahoma" w:cs="Tahoma"/>
          <w:sz w:val="20"/>
          <w:szCs w:val="20"/>
        </w:rPr>
        <w:t>Cordeschi</w:t>
      </w:r>
      <w:proofErr w:type="spellEnd"/>
      <w:r>
        <w:rPr>
          <w:rFonts w:ascii="Tahoma" w:hAnsi="Tahoma" w:cs="Tahoma"/>
          <w:sz w:val="20"/>
          <w:szCs w:val="20"/>
        </w:rPr>
        <w:t xml:space="preserve"> della </w:t>
      </w:r>
      <w:proofErr w:type="spellStart"/>
      <w:r>
        <w:rPr>
          <w:rFonts w:ascii="Tahoma" w:hAnsi="Tahoma" w:cs="Tahoma"/>
          <w:sz w:val="20"/>
          <w:szCs w:val="20"/>
        </w:rPr>
        <w:t>Wolters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Kluwer</w:t>
      </w:r>
      <w:proofErr w:type="spellEnd"/>
      <w:r>
        <w:rPr>
          <w:rFonts w:ascii="Tahoma" w:hAnsi="Tahoma" w:cs="Tahoma"/>
          <w:sz w:val="20"/>
          <w:szCs w:val="20"/>
        </w:rPr>
        <w:t xml:space="preserve"> ha contattato sia il Presidente che la Segretaria per proporre una piattaforma denominata </w:t>
      </w:r>
      <w:proofErr w:type="spellStart"/>
      <w:r>
        <w:rPr>
          <w:rFonts w:ascii="Tahoma" w:hAnsi="Tahoma" w:cs="Tahoma"/>
          <w:sz w:val="20"/>
          <w:szCs w:val="20"/>
        </w:rPr>
        <w:t>One</w:t>
      </w:r>
      <w:proofErr w:type="spellEnd"/>
      <w:r>
        <w:rPr>
          <w:rFonts w:ascii="Tahoma" w:hAnsi="Tahoma" w:cs="Tahoma"/>
          <w:sz w:val="20"/>
          <w:szCs w:val="20"/>
        </w:rPr>
        <w:t xml:space="preserve"> HSE finalizzata all’aggiornamento normativo e professionale. Il materiale informativo sarà pubblicato sul sito a beneficio degli iscritti eventualmente interessati. Inoltre il Presidente segnala che a causa di problemi con la linea telefonica, l’utenza passerà a </w:t>
      </w:r>
      <w:proofErr w:type="spellStart"/>
      <w:r>
        <w:rPr>
          <w:rFonts w:ascii="Tahoma" w:hAnsi="Tahoma" w:cs="Tahoma"/>
          <w:sz w:val="20"/>
          <w:szCs w:val="20"/>
        </w:rPr>
        <w:t>fastweb</w:t>
      </w:r>
      <w:proofErr w:type="spellEnd"/>
      <w:r>
        <w:rPr>
          <w:rFonts w:ascii="Tahoma" w:hAnsi="Tahoma" w:cs="Tahoma"/>
          <w:sz w:val="20"/>
          <w:szCs w:val="20"/>
        </w:rPr>
        <w:t xml:space="preserve"> che come abbonamento annuale, almeno per il primo anno, ha un costo di €</w:t>
      </w:r>
      <w:r w:rsidRPr="00246651">
        <w:rPr>
          <w:rFonts w:ascii="Tahoma" w:hAnsi="Tahoma" w:cs="Tahoma"/>
          <w:sz w:val="20"/>
          <w:szCs w:val="20"/>
        </w:rPr>
        <w:t xml:space="preserve">10 in meno rispetto all’attuale Vodafone. </w:t>
      </w:r>
    </w:p>
    <w:p w:rsidR="00995229" w:rsidRPr="00246651" w:rsidRDefault="00995229" w:rsidP="00246651">
      <w:pPr>
        <w:jc w:val="both"/>
        <w:rPr>
          <w:rFonts w:ascii="Tahoma" w:hAnsi="Tahoma" w:cs="Tahoma"/>
          <w:sz w:val="20"/>
          <w:szCs w:val="20"/>
        </w:rPr>
      </w:pPr>
      <w:r w:rsidRPr="00246651">
        <w:rPr>
          <w:rFonts w:ascii="Tahoma" w:hAnsi="Tahoma" w:cs="Tahoma"/>
          <w:sz w:val="20"/>
          <w:szCs w:val="20"/>
        </w:rPr>
        <w:t>Non essendo emersi ulteriori arg</w:t>
      </w:r>
      <w:r w:rsidR="009E52E3" w:rsidRPr="00246651">
        <w:rPr>
          <w:rFonts w:ascii="Tahoma" w:hAnsi="Tahoma" w:cs="Tahoma"/>
          <w:sz w:val="20"/>
          <w:szCs w:val="20"/>
        </w:rPr>
        <w:t>ome</w:t>
      </w:r>
      <w:r w:rsidR="005C51F5">
        <w:rPr>
          <w:rFonts w:ascii="Tahoma" w:hAnsi="Tahoma" w:cs="Tahoma"/>
          <w:sz w:val="20"/>
          <w:szCs w:val="20"/>
        </w:rPr>
        <w:t>nti da discutere, alle ore 19,20</w:t>
      </w:r>
      <w:r w:rsidRPr="00246651">
        <w:rPr>
          <w:rFonts w:ascii="Tahoma" w:hAnsi="Tahoma" w:cs="Tahoma"/>
          <w:sz w:val="20"/>
          <w:szCs w:val="20"/>
        </w:rPr>
        <w:t xml:space="preserve"> il Presidente dichiara chiusa la seduta.</w:t>
      </w:r>
    </w:p>
    <w:p w:rsidR="005F2BBC" w:rsidRPr="00246651" w:rsidRDefault="005F2BBC" w:rsidP="00FF4AE8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5F2BBC" w:rsidRPr="00246651" w:rsidRDefault="005F2BBC" w:rsidP="00FF4AE8">
      <w:pPr>
        <w:pStyle w:val="MSQSottoparagrafo"/>
        <w:spacing w:line="240" w:lineRule="auto"/>
        <w:rPr>
          <w:rFonts w:ascii="Tahoma" w:eastAsia="Calibri" w:hAnsi="Tahoma" w:cs="Tahoma"/>
          <w:smallCaps w:val="0"/>
          <w:lang w:eastAsia="en-US"/>
        </w:rPr>
      </w:pPr>
      <w:r w:rsidRPr="00246651">
        <w:rPr>
          <w:rFonts w:ascii="Tahoma" w:eastAsia="Calibri" w:hAnsi="Tahoma" w:cs="Tahoma"/>
          <w:smallCaps w:val="0"/>
          <w:lang w:eastAsia="en-US"/>
        </w:rPr>
        <w:t xml:space="preserve">                 Il Segretario                                                                      Il Presidente</w:t>
      </w:r>
    </w:p>
    <w:p w:rsidR="005F2BBC" w:rsidRPr="00246651" w:rsidRDefault="005F2BBC" w:rsidP="00FF4AE8">
      <w:pPr>
        <w:pStyle w:val="MSQSottoparagrafo"/>
        <w:spacing w:line="240" w:lineRule="auto"/>
        <w:rPr>
          <w:rFonts w:ascii="Tahoma" w:eastAsia="Calibri" w:hAnsi="Tahoma" w:cs="Tahoma"/>
          <w:smallCaps w:val="0"/>
          <w:lang w:eastAsia="en-US"/>
        </w:rPr>
      </w:pPr>
      <w:r w:rsidRPr="00246651">
        <w:rPr>
          <w:rFonts w:ascii="Tahoma" w:eastAsia="Calibri" w:hAnsi="Tahoma" w:cs="Tahoma"/>
          <w:smallCaps w:val="0"/>
          <w:lang w:eastAsia="en-US"/>
        </w:rPr>
        <w:t xml:space="preserve">        (Dott.ssa Patrizia </w:t>
      </w:r>
      <w:proofErr w:type="spellStart"/>
      <w:r w:rsidRPr="00246651">
        <w:rPr>
          <w:rFonts w:ascii="Tahoma" w:eastAsia="Calibri" w:hAnsi="Tahoma" w:cs="Tahoma"/>
          <w:smallCaps w:val="0"/>
          <w:lang w:eastAsia="en-US"/>
        </w:rPr>
        <w:t>Perilli</w:t>
      </w:r>
      <w:proofErr w:type="spellEnd"/>
      <w:r w:rsidRPr="00246651">
        <w:rPr>
          <w:rFonts w:ascii="Tahoma" w:eastAsia="Calibri" w:hAnsi="Tahoma" w:cs="Tahoma"/>
          <w:smallCaps w:val="0"/>
          <w:lang w:eastAsia="en-US"/>
        </w:rPr>
        <w:t xml:space="preserve">)                                                       (Dott.  Enrico Bruno </w:t>
      </w:r>
      <w:proofErr w:type="spellStart"/>
      <w:r w:rsidRPr="00246651">
        <w:rPr>
          <w:rFonts w:ascii="Tahoma" w:eastAsia="Calibri" w:hAnsi="Tahoma" w:cs="Tahoma"/>
          <w:smallCaps w:val="0"/>
          <w:lang w:eastAsia="en-US"/>
        </w:rPr>
        <w:t>Ritelli</w:t>
      </w:r>
      <w:proofErr w:type="spellEnd"/>
      <w:r w:rsidRPr="00246651">
        <w:rPr>
          <w:rFonts w:ascii="Tahoma" w:eastAsia="Calibri" w:hAnsi="Tahoma" w:cs="Tahoma"/>
          <w:smallCaps w:val="0"/>
          <w:lang w:eastAsia="en-US"/>
        </w:rPr>
        <w:t>)</w:t>
      </w:r>
    </w:p>
    <w:p w:rsidR="005F2BBC" w:rsidRPr="00246651" w:rsidRDefault="005F2BBC">
      <w:pPr>
        <w:rPr>
          <w:rFonts w:ascii="Tahoma" w:hAnsi="Tahoma" w:cs="Tahoma"/>
          <w:sz w:val="20"/>
          <w:szCs w:val="20"/>
        </w:rPr>
      </w:pPr>
    </w:p>
    <w:p w:rsidR="005F2BBC" w:rsidRPr="00246651" w:rsidRDefault="005F2BBC">
      <w:pPr>
        <w:rPr>
          <w:rFonts w:ascii="Tahoma" w:hAnsi="Tahoma" w:cs="Tahoma"/>
          <w:sz w:val="20"/>
          <w:szCs w:val="20"/>
        </w:rPr>
      </w:pPr>
    </w:p>
    <w:sectPr w:rsidR="005F2BBC" w:rsidRPr="00246651" w:rsidSect="006B3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ED41F1A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F1C3E86"/>
    <w:multiLevelType w:val="hybridMultilevel"/>
    <w:tmpl w:val="41FCC7BA"/>
    <w:lvl w:ilvl="0" w:tplc="2E2E007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4030F"/>
    <w:multiLevelType w:val="hybridMultilevel"/>
    <w:tmpl w:val="ED0C831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59EE4455"/>
    <w:multiLevelType w:val="hybridMultilevel"/>
    <w:tmpl w:val="8AD6D4E4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65640287"/>
    <w:multiLevelType w:val="hybridMultilevel"/>
    <w:tmpl w:val="6D58226E"/>
    <w:lvl w:ilvl="0" w:tplc="857EB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40C2A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6023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F1C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2248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5E34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1050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AC6F9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BAC9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11F7FFE"/>
    <w:multiLevelType w:val="hybridMultilevel"/>
    <w:tmpl w:val="F0046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C00E2E"/>
    <w:rsid w:val="00016206"/>
    <w:rsid w:val="00047685"/>
    <w:rsid w:val="00061453"/>
    <w:rsid w:val="0007040C"/>
    <w:rsid w:val="00074A5E"/>
    <w:rsid w:val="000765DA"/>
    <w:rsid w:val="000A0530"/>
    <w:rsid w:val="000A539A"/>
    <w:rsid w:val="000A5DBA"/>
    <w:rsid w:val="000B334B"/>
    <w:rsid w:val="000C0DEF"/>
    <w:rsid w:val="000D407F"/>
    <w:rsid w:val="000D6225"/>
    <w:rsid w:val="000E448F"/>
    <w:rsid w:val="00110D63"/>
    <w:rsid w:val="001170B4"/>
    <w:rsid w:val="00141A47"/>
    <w:rsid w:val="001651AB"/>
    <w:rsid w:val="001901C6"/>
    <w:rsid w:val="0019060F"/>
    <w:rsid w:val="001C1BD7"/>
    <w:rsid w:val="001C57A6"/>
    <w:rsid w:val="001D7539"/>
    <w:rsid w:val="001F36DA"/>
    <w:rsid w:val="001F66FD"/>
    <w:rsid w:val="002011BF"/>
    <w:rsid w:val="00201CFE"/>
    <w:rsid w:val="00225E36"/>
    <w:rsid w:val="00232A9A"/>
    <w:rsid w:val="00242EDF"/>
    <w:rsid w:val="00246375"/>
    <w:rsid w:val="00246651"/>
    <w:rsid w:val="00267939"/>
    <w:rsid w:val="00277BD2"/>
    <w:rsid w:val="0029207F"/>
    <w:rsid w:val="002B4D9D"/>
    <w:rsid w:val="002C6E45"/>
    <w:rsid w:val="002D3611"/>
    <w:rsid w:val="002F2703"/>
    <w:rsid w:val="00303245"/>
    <w:rsid w:val="00304307"/>
    <w:rsid w:val="00312149"/>
    <w:rsid w:val="0032012D"/>
    <w:rsid w:val="00323390"/>
    <w:rsid w:val="00334DA2"/>
    <w:rsid w:val="003372B1"/>
    <w:rsid w:val="00346B87"/>
    <w:rsid w:val="00356EEA"/>
    <w:rsid w:val="00361B31"/>
    <w:rsid w:val="0036486E"/>
    <w:rsid w:val="00385820"/>
    <w:rsid w:val="003A420C"/>
    <w:rsid w:val="003A50D0"/>
    <w:rsid w:val="003B051E"/>
    <w:rsid w:val="003F24F8"/>
    <w:rsid w:val="003F7035"/>
    <w:rsid w:val="00405CDF"/>
    <w:rsid w:val="00417113"/>
    <w:rsid w:val="00427BBC"/>
    <w:rsid w:val="00435B45"/>
    <w:rsid w:val="00445E8F"/>
    <w:rsid w:val="0049554B"/>
    <w:rsid w:val="004A2A80"/>
    <w:rsid w:val="004B3732"/>
    <w:rsid w:val="004B66B8"/>
    <w:rsid w:val="004D427E"/>
    <w:rsid w:val="005106D5"/>
    <w:rsid w:val="00516A95"/>
    <w:rsid w:val="00520AE9"/>
    <w:rsid w:val="005367F9"/>
    <w:rsid w:val="005463E9"/>
    <w:rsid w:val="0055620D"/>
    <w:rsid w:val="00563967"/>
    <w:rsid w:val="0056436C"/>
    <w:rsid w:val="005754C1"/>
    <w:rsid w:val="005755F6"/>
    <w:rsid w:val="0057594F"/>
    <w:rsid w:val="00587B18"/>
    <w:rsid w:val="0059078C"/>
    <w:rsid w:val="005930E2"/>
    <w:rsid w:val="00597EAB"/>
    <w:rsid w:val="005A27A2"/>
    <w:rsid w:val="005C51F5"/>
    <w:rsid w:val="005D0C37"/>
    <w:rsid w:val="005E14DF"/>
    <w:rsid w:val="005F2BBC"/>
    <w:rsid w:val="00604BCC"/>
    <w:rsid w:val="00612439"/>
    <w:rsid w:val="006153CA"/>
    <w:rsid w:val="00624455"/>
    <w:rsid w:val="00635299"/>
    <w:rsid w:val="00650DBA"/>
    <w:rsid w:val="006661F4"/>
    <w:rsid w:val="006775E4"/>
    <w:rsid w:val="006818D7"/>
    <w:rsid w:val="006820EE"/>
    <w:rsid w:val="00686E42"/>
    <w:rsid w:val="0069294D"/>
    <w:rsid w:val="006B094F"/>
    <w:rsid w:val="006B3E6E"/>
    <w:rsid w:val="006B4457"/>
    <w:rsid w:val="006B58CA"/>
    <w:rsid w:val="006F4702"/>
    <w:rsid w:val="006F636E"/>
    <w:rsid w:val="00700155"/>
    <w:rsid w:val="007005F6"/>
    <w:rsid w:val="00742FE9"/>
    <w:rsid w:val="007436EB"/>
    <w:rsid w:val="007450CA"/>
    <w:rsid w:val="00745ABC"/>
    <w:rsid w:val="007573AD"/>
    <w:rsid w:val="00765BF6"/>
    <w:rsid w:val="0077336C"/>
    <w:rsid w:val="00776C3F"/>
    <w:rsid w:val="00782067"/>
    <w:rsid w:val="007936EE"/>
    <w:rsid w:val="007B659D"/>
    <w:rsid w:val="007C7CA5"/>
    <w:rsid w:val="007D1CCD"/>
    <w:rsid w:val="007F290C"/>
    <w:rsid w:val="007F7E34"/>
    <w:rsid w:val="008033C6"/>
    <w:rsid w:val="00804779"/>
    <w:rsid w:val="008150F5"/>
    <w:rsid w:val="008169C4"/>
    <w:rsid w:val="00830C0C"/>
    <w:rsid w:val="00837FFC"/>
    <w:rsid w:val="00843514"/>
    <w:rsid w:val="00854B23"/>
    <w:rsid w:val="00877B6A"/>
    <w:rsid w:val="008855E0"/>
    <w:rsid w:val="008E39BD"/>
    <w:rsid w:val="008E4206"/>
    <w:rsid w:val="0090198F"/>
    <w:rsid w:val="00904C52"/>
    <w:rsid w:val="0091568F"/>
    <w:rsid w:val="009419CB"/>
    <w:rsid w:val="00956466"/>
    <w:rsid w:val="00962276"/>
    <w:rsid w:val="0098650A"/>
    <w:rsid w:val="00995229"/>
    <w:rsid w:val="009A5258"/>
    <w:rsid w:val="009B3A8F"/>
    <w:rsid w:val="009D035B"/>
    <w:rsid w:val="009E52E3"/>
    <w:rsid w:val="009E7836"/>
    <w:rsid w:val="009F5690"/>
    <w:rsid w:val="00A42339"/>
    <w:rsid w:val="00A50871"/>
    <w:rsid w:val="00A53417"/>
    <w:rsid w:val="00A65925"/>
    <w:rsid w:val="00A75108"/>
    <w:rsid w:val="00A810C7"/>
    <w:rsid w:val="00A840EC"/>
    <w:rsid w:val="00AA485A"/>
    <w:rsid w:val="00AB184D"/>
    <w:rsid w:val="00AB5379"/>
    <w:rsid w:val="00AB6574"/>
    <w:rsid w:val="00AB7150"/>
    <w:rsid w:val="00AC4667"/>
    <w:rsid w:val="00AF5647"/>
    <w:rsid w:val="00B01C58"/>
    <w:rsid w:val="00B165FE"/>
    <w:rsid w:val="00B244FB"/>
    <w:rsid w:val="00B26ABC"/>
    <w:rsid w:val="00B33265"/>
    <w:rsid w:val="00B53B5E"/>
    <w:rsid w:val="00B865F2"/>
    <w:rsid w:val="00B96B60"/>
    <w:rsid w:val="00BA1C33"/>
    <w:rsid w:val="00BA4B57"/>
    <w:rsid w:val="00BA5B7E"/>
    <w:rsid w:val="00BB6045"/>
    <w:rsid w:val="00BC4DFE"/>
    <w:rsid w:val="00BD648B"/>
    <w:rsid w:val="00C00E2E"/>
    <w:rsid w:val="00C25102"/>
    <w:rsid w:val="00C33A5E"/>
    <w:rsid w:val="00C61984"/>
    <w:rsid w:val="00C748CF"/>
    <w:rsid w:val="00C93E4A"/>
    <w:rsid w:val="00C94DBA"/>
    <w:rsid w:val="00CC0491"/>
    <w:rsid w:val="00CC2692"/>
    <w:rsid w:val="00CD69AB"/>
    <w:rsid w:val="00CD6B1A"/>
    <w:rsid w:val="00D04A9D"/>
    <w:rsid w:val="00D30B00"/>
    <w:rsid w:val="00D40630"/>
    <w:rsid w:val="00D429DB"/>
    <w:rsid w:val="00D44C61"/>
    <w:rsid w:val="00D460D1"/>
    <w:rsid w:val="00D55F07"/>
    <w:rsid w:val="00D77AB3"/>
    <w:rsid w:val="00DA7BF3"/>
    <w:rsid w:val="00DC2244"/>
    <w:rsid w:val="00DC6826"/>
    <w:rsid w:val="00DD665F"/>
    <w:rsid w:val="00DE37AC"/>
    <w:rsid w:val="00E06B4B"/>
    <w:rsid w:val="00E150B2"/>
    <w:rsid w:val="00E34A9E"/>
    <w:rsid w:val="00E41D86"/>
    <w:rsid w:val="00E42D07"/>
    <w:rsid w:val="00E73883"/>
    <w:rsid w:val="00EA2722"/>
    <w:rsid w:val="00EA3D1F"/>
    <w:rsid w:val="00EA56B3"/>
    <w:rsid w:val="00EB573A"/>
    <w:rsid w:val="00ED41CA"/>
    <w:rsid w:val="00F1731B"/>
    <w:rsid w:val="00F219AD"/>
    <w:rsid w:val="00F32656"/>
    <w:rsid w:val="00F622F7"/>
    <w:rsid w:val="00F73CEA"/>
    <w:rsid w:val="00F97D12"/>
    <w:rsid w:val="00FA45DD"/>
    <w:rsid w:val="00FA5418"/>
    <w:rsid w:val="00FD3AA8"/>
    <w:rsid w:val="00FD42C7"/>
    <w:rsid w:val="00FF3ADA"/>
    <w:rsid w:val="00FF4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E6E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57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rsid w:val="00650DBA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6"/>
      <w:szCs w:val="26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50DBA"/>
    <w:rPr>
      <w:rFonts w:ascii="Tahoma" w:hAnsi="Tahoma" w:cs="Tahoma"/>
      <w:sz w:val="24"/>
      <w:szCs w:val="24"/>
      <w:lang w:eastAsia="it-IT"/>
    </w:rPr>
  </w:style>
  <w:style w:type="paragraph" w:customStyle="1" w:styleId="MSQSottoparagrafo">
    <w:name w:val="MSQ Sottoparagrafo"/>
    <w:basedOn w:val="Normale"/>
    <w:next w:val="Normale"/>
    <w:uiPriority w:val="99"/>
    <w:rsid w:val="00650DBA"/>
    <w:pPr>
      <w:spacing w:after="0" w:line="360" w:lineRule="auto"/>
      <w:jc w:val="both"/>
    </w:pPr>
    <w:rPr>
      <w:rFonts w:ascii="Arial" w:eastAsia="Times New Roman" w:hAnsi="Arial" w:cs="Arial"/>
      <w:smallCaps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650DBA"/>
    <w:pPr>
      <w:ind w:left="720"/>
    </w:pPr>
  </w:style>
  <w:style w:type="paragraph" w:styleId="Corpodeltesto2">
    <w:name w:val="Body Text 2"/>
    <w:basedOn w:val="Normale"/>
    <w:link w:val="Corpodeltesto2Carattere"/>
    <w:uiPriority w:val="99"/>
    <w:rsid w:val="0029207F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26"/>
      <w:szCs w:val="2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3B5E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DC2244"/>
    <w:rPr>
      <w:color w:val="0000FF" w:themeColor="hyperlink"/>
      <w:u w:val="single"/>
    </w:rPr>
  </w:style>
  <w:style w:type="character" w:customStyle="1" w:styleId="il">
    <w:name w:val="il"/>
    <w:basedOn w:val="Carpredefinitoparagrafo"/>
    <w:rsid w:val="00C33A5E"/>
  </w:style>
  <w:style w:type="paragraph" w:styleId="NormaleWeb">
    <w:name w:val="Normal (Web)"/>
    <w:basedOn w:val="Normale"/>
    <w:uiPriority w:val="99"/>
    <w:unhideWhenUsed/>
    <w:rsid w:val="0070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00155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EB57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lenco3">
    <w:name w:val="List 3"/>
    <w:basedOn w:val="Normale"/>
    <w:uiPriority w:val="99"/>
    <w:unhideWhenUsed/>
    <w:rsid w:val="00EB573A"/>
    <w:pPr>
      <w:ind w:left="849" w:hanging="283"/>
      <w:contextualSpacing/>
    </w:pPr>
  </w:style>
  <w:style w:type="paragraph" w:styleId="Puntoelenco2">
    <w:name w:val="List Bullet 2"/>
    <w:basedOn w:val="Normale"/>
    <w:uiPriority w:val="99"/>
    <w:unhideWhenUsed/>
    <w:rsid w:val="00EB573A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EB573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B57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Corpodeltesto">
    <w:name w:val="Body Text"/>
    <w:basedOn w:val="Normale"/>
    <w:link w:val="CorpodeltestoCarattere"/>
    <w:uiPriority w:val="99"/>
    <w:unhideWhenUsed/>
    <w:rsid w:val="00EB573A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EB573A"/>
    <w:rPr>
      <w:rFonts w:cs="Calibri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57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57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Primorientrocorpodeltesto">
    <w:name w:val="Body Text First Indent"/>
    <w:basedOn w:val="Corpodeltesto"/>
    <w:link w:val="PrimorientrocorpodeltestoCarattere"/>
    <w:uiPriority w:val="99"/>
    <w:unhideWhenUsed/>
    <w:rsid w:val="00EB573A"/>
    <w:pPr>
      <w:spacing w:after="200"/>
      <w:ind w:firstLine="360"/>
    </w:p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rsid w:val="00EB57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3E6E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rsid w:val="00650DBA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6"/>
      <w:szCs w:val="26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50DBA"/>
    <w:rPr>
      <w:rFonts w:ascii="Tahoma" w:hAnsi="Tahoma" w:cs="Tahoma"/>
      <w:sz w:val="24"/>
      <w:szCs w:val="24"/>
      <w:lang w:eastAsia="it-IT"/>
    </w:rPr>
  </w:style>
  <w:style w:type="paragraph" w:customStyle="1" w:styleId="MSQSottoparagrafo">
    <w:name w:val="MSQ Sottoparagrafo"/>
    <w:basedOn w:val="Normale"/>
    <w:next w:val="Normale"/>
    <w:uiPriority w:val="99"/>
    <w:rsid w:val="00650DBA"/>
    <w:pPr>
      <w:spacing w:after="0" w:line="360" w:lineRule="auto"/>
      <w:jc w:val="both"/>
    </w:pPr>
    <w:rPr>
      <w:rFonts w:ascii="Arial" w:eastAsia="Times New Roman" w:hAnsi="Arial" w:cs="Arial"/>
      <w:smallCaps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650DBA"/>
    <w:pPr>
      <w:ind w:left="720"/>
    </w:pPr>
  </w:style>
  <w:style w:type="paragraph" w:styleId="Corpodeltesto2">
    <w:name w:val="Body Text 2"/>
    <w:basedOn w:val="Normale"/>
    <w:link w:val="Corpodeltesto2Carattere"/>
    <w:uiPriority w:val="99"/>
    <w:rsid w:val="0029207F"/>
    <w:pPr>
      <w:tabs>
        <w:tab w:val="left" w:pos="-4680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26"/>
      <w:szCs w:val="2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3B5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0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0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0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408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02409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40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408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240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0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4090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24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2409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408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2408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0899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24089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2408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2408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24090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2409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240899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24090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24089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024090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F2804-A411-4138-ADEF-3DC1CD76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CONSIGLIO DELL’ORDINE DEI TECNOLOGI ALIMENTARI  DELLA</vt:lpstr>
    </vt:vector>
  </TitlesOfParts>
  <Company>PERILLI PATRIZIA PRODUCTION &amp; C.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CONSIGLIO DELL’ORDINE DEI TECNOLOGI ALIMENTARI  DELLA</dc:title>
  <dc:creator>Camillo</dc:creator>
  <cp:lastModifiedBy>User</cp:lastModifiedBy>
  <cp:revision>9</cp:revision>
  <dcterms:created xsi:type="dcterms:W3CDTF">2020-11-26T15:39:00Z</dcterms:created>
  <dcterms:modified xsi:type="dcterms:W3CDTF">2021-08-24T18:03:00Z</dcterms:modified>
</cp:coreProperties>
</file>